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A53FD" w14:textId="77777777" w:rsidR="00055E7F" w:rsidRPr="00F35076" w:rsidRDefault="00055E7F" w:rsidP="00F35076">
      <w:pPr>
        <w:pStyle w:val="Alcm1"/>
        <w:numPr>
          <w:ilvl w:val="0"/>
          <w:numId w:val="0"/>
        </w:numPr>
        <w:jc w:val="left"/>
        <w:rPr>
          <w:rFonts w:ascii="Book Antiqua" w:hAnsi="Book Antiqua" w:cstheme="minorHAnsi"/>
          <w:sz w:val="22"/>
          <w:szCs w:val="22"/>
        </w:rPr>
      </w:pPr>
      <w:bookmarkStart w:id="0" w:name="_Toc178179391"/>
      <w:bookmarkStart w:id="1" w:name="_Toc24358361"/>
      <w:bookmarkStart w:id="2" w:name="_Toc473713255"/>
      <w:r w:rsidRPr="00F35076">
        <w:rPr>
          <w:rFonts w:ascii="Book Antiqua" w:hAnsi="Book Antiqua" w:cstheme="minorHAnsi"/>
          <w:sz w:val="22"/>
          <w:szCs w:val="22"/>
        </w:rPr>
        <w:t>A Szerződés megszűnése, megszüntetése</w:t>
      </w:r>
      <w:bookmarkEnd w:id="0"/>
      <w:bookmarkEnd w:id="1"/>
      <w:bookmarkEnd w:id="2"/>
    </w:p>
    <w:p w14:paraId="5EE50A98" w14:textId="77777777" w:rsidR="00055E7F" w:rsidRPr="00F35076" w:rsidRDefault="006E6C5F" w:rsidP="00F3507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178179392"/>
      <w:bookmarkStart w:id="4" w:name="_Toc24358362"/>
      <w:r w:rsidRPr="00F35076">
        <w:rPr>
          <w:rFonts w:ascii="Book Antiqua" w:hAnsi="Book Antiqua" w:cstheme="minorHAnsi"/>
          <w:sz w:val="22"/>
          <w:szCs w:val="22"/>
        </w:rPr>
        <w:t xml:space="preserve">I. </w:t>
      </w:r>
      <w:r w:rsidR="00055E7F" w:rsidRPr="00F35076">
        <w:rPr>
          <w:rFonts w:ascii="Book Antiqua" w:hAnsi="Book Antiqua" w:cstheme="minorHAnsi"/>
          <w:sz w:val="22"/>
          <w:szCs w:val="22"/>
        </w:rPr>
        <w:t>Szerződés megszűnése</w:t>
      </w:r>
      <w:bookmarkEnd w:id="3"/>
      <w:bookmarkEnd w:id="4"/>
    </w:p>
    <w:p w14:paraId="13D44276" w14:textId="77777777" w:rsidR="00055E7F" w:rsidRPr="00F35076" w:rsidRDefault="00055E7F" w:rsidP="00F35076">
      <w:pPr>
        <w:pStyle w:val="Lista2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5" w:name="_Toc473713256"/>
      <w:r w:rsidRPr="00F35076">
        <w:rPr>
          <w:rFonts w:ascii="Book Antiqua" w:hAnsi="Book Antiqua" w:cstheme="minorHAnsi"/>
          <w:sz w:val="22"/>
          <w:szCs w:val="22"/>
        </w:rPr>
        <w:t>A Szerződés megszűnik a Vállalkozó jogutód nélküli megszűnése esetén, valamint a Szerződésben foglalt valamennyi feladat Vállalkozó általi teljesítése esetén.</w:t>
      </w:r>
      <w:bookmarkEnd w:id="5"/>
      <w:r w:rsidRPr="00F35076">
        <w:rPr>
          <w:rFonts w:ascii="Book Antiqua" w:hAnsi="Book Antiqua" w:cstheme="minorHAnsi"/>
          <w:sz w:val="22"/>
          <w:szCs w:val="22"/>
        </w:rPr>
        <w:t xml:space="preserve"> </w:t>
      </w:r>
    </w:p>
    <w:p w14:paraId="51066928" w14:textId="77777777" w:rsidR="00055E7F" w:rsidRPr="00F35076" w:rsidRDefault="006E6C5F" w:rsidP="00F3507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178179393"/>
      <w:bookmarkStart w:id="7" w:name="_Toc24358363"/>
      <w:bookmarkStart w:id="8" w:name="_Toc473713257"/>
      <w:r w:rsidRPr="00F35076">
        <w:rPr>
          <w:rFonts w:ascii="Book Antiqua" w:hAnsi="Book Antiqua" w:cstheme="minorHAnsi"/>
          <w:sz w:val="22"/>
          <w:szCs w:val="22"/>
        </w:rPr>
        <w:t xml:space="preserve">II. </w:t>
      </w:r>
      <w:r w:rsidR="00055E7F" w:rsidRPr="00F35076">
        <w:rPr>
          <w:rFonts w:ascii="Book Antiqua" w:hAnsi="Book Antiqua" w:cstheme="minorHAnsi"/>
          <w:sz w:val="22"/>
          <w:szCs w:val="22"/>
        </w:rPr>
        <w:t>A Szerződés lehetetlenülése</w:t>
      </w:r>
      <w:bookmarkEnd w:id="6"/>
      <w:bookmarkEnd w:id="7"/>
      <w:bookmarkEnd w:id="8"/>
    </w:p>
    <w:p w14:paraId="7DFCF786" w14:textId="77777777" w:rsidR="00055E7F" w:rsidRPr="00F35076" w:rsidRDefault="006E6C5F" w:rsidP="00F35076">
      <w:pPr>
        <w:pStyle w:val="Lista3szint"/>
        <w:numPr>
          <w:ilvl w:val="0"/>
          <w:numId w:val="0"/>
        </w:numPr>
        <w:tabs>
          <w:tab w:val="left" w:pos="567"/>
        </w:tabs>
        <w:rPr>
          <w:rFonts w:ascii="Book Antiqua" w:hAnsi="Book Antiqua" w:cstheme="minorHAnsi"/>
          <w:b/>
          <w:sz w:val="22"/>
          <w:szCs w:val="22"/>
        </w:rPr>
      </w:pPr>
      <w:bookmarkStart w:id="9" w:name="_Toc473713258"/>
      <w:r w:rsidRPr="00F35076">
        <w:rPr>
          <w:rFonts w:ascii="Book Antiqua" w:hAnsi="Book Antiqua" w:cstheme="minorHAnsi"/>
          <w:sz w:val="22"/>
          <w:szCs w:val="22"/>
        </w:rPr>
        <w:t xml:space="preserve">II.1. </w:t>
      </w:r>
      <w:r w:rsidR="00055E7F" w:rsidRPr="00F35076">
        <w:rPr>
          <w:rFonts w:ascii="Book Antiqua" w:hAnsi="Book Antiqua" w:cstheme="minorHAnsi"/>
          <w:sz w:val="22"/>
          <w:szCs w:val="22"/>
        </w:rPr>
        <w:t>A Szerződés lehetetlenülésére a Ptk. rendelkezései, a Szerződésben meghatározott kiegészítő rendelkezésekkel alkalmazandók.</w:t>
      </w:r>
      <w:bookmarkEnd w:id="9"/>
    </w:p>
    <w:p w14:paraId="6CB0C145" w14:textId="77777777" w:rsidR="00055E7F" w:rsidRPr="00F35076" w:rsidRDefault="006E6C5F" w:rsidP="00F35076">
      <w:pPr>
        <w:pStyle w:val="Lista3szint"/>
        <w:numPr>
          <w:ilvl w:val="0"/>
          <w:numId w:val="0"/>
        </w:numPr>
        <w:tabs>
          <w:tab w:val="left" w:pos="567"/>
        </w:tabs>
        <w:rPr>
          <w:rFonts w:ascii="Book Antiqua" w:hAnsi="Book Antiqua" w:cstheme="minorHAnsi"/>
          <w:b/>
          <w:sz w:val="22"/>
          <w:szCs w:val="22"/>
        </w:rPr>
      </w:pPr>
      <w:bookmarkStart w:id="10" w:name="_Toc473713259"/>
      <w:r w:rsidRPr="00F35076">
        <w:rPr>
          <w:rFonts w:ascii="Book Antiqua" w:hAnsi="Book Antiqua" w:cstheme="minorHAnsi"/>
          <w:sz w:val="22"/>
          <w:szCs w:val="22"/>
        </w:rPr>
        <w:t xml:space="preserve">II.2. </w:t>
      </w:r>
      <w:r w:rsidR="00055E7F" w:rsidRPr="00F35076">
        <w:rPr>
          <w:rFonts w:ascii="Book Antiqua" w:hAnsi="Book Antiqua" w:cstheme="minorHAnsi"/>
          <w:sz w:val="22"/>
          <w:szCs w:val="22"/>
        </w:rPr>
        <w:t xml:space="preserve">Amennyiben a Felek bármelyike, vagy mindegyike a Ptk. 6:142. §-a szerinti okból szerződéses kötelezettségei teljesítésében akadályozott és ez az akadályoztatás – a Felek eltérő közös megegyezése vagy a körülmény jellege által indokolt más eset kivételével – </w:t>
      </w:r>
      <w:proofErr w:type="gramStart"/>
      <w:r w:rsidR="00055E7F" w:rsidRPr="00F35076">
        <w:rPr>
          <w:rFonts w:ascii="Book Antiqua" w:hAnsi="Book Antiqua" w:cstheme="minorHAnsi"/>
          <w:sz w:val="22"/>
          <w:szCs w:val="22"/>
        </w:rPr>
        <w:t xml:space="preserve">legalább </w:t>
      </w:r>
      <w:r w:rsidRPr="00F35076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F35076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055E7F" w:rsidRPr="00F35076">
        <w:rPr>
          <w:rFonts w:ascii="Book Antiqua" w:hAnsi="Book Antiqua" w:cstheme="minorHAnsi"/>
          <w:sz w:val="22"/>
          <w:szCs w:val="22"/>
          <w:highlight w:val="green"/>
        </w:rPr>
        <w:t xml:space="preserve"> hónapig fennáll</w:t>
      </w:r>
      <w:r w:rsidR="00055E7F" w:rsidRPr="00F35076">
        <w:rPr>
          <w:rFonts w:ascii="Book Antiqua" w:hAnsi="Book Antiqua" w:cstheme="minorHAnsi"/>
          <w:sz w:val="22"/>
          <w:szCs w:val="22"/>
        </w:rPr>
        <w:t>, a Felek bármelyike jogosult a Szerződéstől elállni vagy azt felmondani 30 napos határidővel.</w:t>
      </w:r>
      <w:bookmarkEnd w:id="10"/>
      <w:r w:rsidR="00055E7F" w:rsidRPr="00F35076">
        <w:rPr>
          <w:rFonts w:ascii="Book Antiqua" w:hAnsi="Book Antiqua" w:cstheme="minorHAnsi"/>
          <w:sz w:val="22"/>
          <w:szCs w:val="22"/>
        </w:rPr>
        <w:t xml:space="preserve">  </w:t>
      </w:r>
    </w:p>
    <w:p w14:paraId="53F35BFE" w14:textId="77777777" w:rsidR="00055E7F" w:rsidRPr="00F35076" w:rsidRDefault="006E6C5F" w:rsidP="00F35076">
      <w:pPr>
        <w:pStyle w:val="Lista3szint"/>
        <w:numPr>
          <w:ilvl w:val="0"/>
          <w:numId w:val="0"/>
        </w:numPr>
        <w:tabs>
          <w:tab w:val="left" w:pos="567"/>
        </w:tabs>
        <w:rPr>
          <w:rFonts w:ascii="Book Antiqua" w:hAnsi="Book Antiqua" w:cstheme="minorHAnsi"/>
          <w:b/>
          <w:sz w:val="22"/>
          <w:szCs w:val="22"/>
        </w:rPr>
      </w:pPr>
      <w:bookmarkStart w:id="11" w:name="_Toc473713260"/>
      <w:r w:rsidRPr="00F35076">
        <w:rPr>
          <w:rFonts w:ascii="Book Antiqua" w:hAnsi="Book Antiqua" w:cstheme="minorHAnsi"/>
          <w:sz w:val="22"/>
          <w:szCs w:val="22"/>
        </w:rPr>
        <w:t xml:space="preserve">II.3. </w:t>
      </w:r>
      <w:r w:rsidR="00055E7F" w:rsidRPr="00F35076">
        <w:rPr>
          <w:rFonts w:ascii="Book Antiqua" w:hAnsi="Book Antiqua" w:cstheme="minorHAnsi"/>
          <w:sz w:val="22"/>
          <w:szCs w:val="22"/>
        </w:rPr>
        <w:t>A Vállalkozó haladéktalan értesítési kötelezettsége, kárenyhítési kötelezettsége, a Munkaterület őrzési kötelezettsége ebben az esetben is fennáll, amíg a Megrendelő eltérően nem rendelkezik, illetve a Munkaterület visszavételre nem kerül.</w:t>
      </w:r>
      <w:bookmarkEnd w:id="11"/>
    </w:p>
    <w:p w14:paraId="3A1CF6B7" w14:textId="77777777" w:rsidR="00055E7F" w:rsidRPr="00F35076" w:rsidRDefault="006E6C5F" w:rsidP="00F35076">
      <w:pPr>
        <w:pStyle w:val="Lista3szint"/>
        <w:numPr>
          <w:ilvl w:val="0"/>
          <w:numId w:val="0"/>
        </w:numPr>
        <w:tabs>
          <w:tab w:val="left" w:pos="567"/>
        </w:tabs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II.4. </w:t>
      </w:r>
      <w:r w:rsidR="00055E7F" w:rsidRPr="00F35076">
        <w:rPr>
          <w:rFonts w:ascii="Book Antiqua" w:hAnsi="Book Antiqua" w:cstheme="minorHAnsi"/>
          <w:sz w:val="22"/>
          <w:szCs w:val="22"/>
        </w:rPr>
        <w:t xml:space="preserve">A Felek kikötik, hogy az Európai Uniós forrásból finanszírozott Projekt esetén a Felek mindkét Fél érdekkörén kívüli okból történő lehetetlenülésnek tekintik azt az esetet, ha a Projektre vonatkozó támogatási szerződés nem </w:t>
      </w:r>
      <w:proofErr w:type="gramStart"/>
      <w:r w:rsidR="00055E7F" w:rsidRPr="00F35076">
        <w:rPr>
          <w:rFonts w:ascii="Book Antiqua" w:hAnsi="Book Antiqua" w:cstheme="minorHAnsi"/>
          <w:sz w:val="22"/>
          <w:szCs w:val="22"/>
        </w:rPr>
        <w:t>jön</w:t>
      </w:r>
      <w:proofErr w:type="gramEnd"/>
      <w:r w:rsidR="00055E7F" w:rsidRPr="00F35076">
        <w:rPr>
          <w:rFonts w:ascii="Book Antiqua" w:hAnsi="Book Antiqua" w:cstheme="minorHAnsi"/>
          <w:sz w:val="22"/>
          <w:szCs w:val="22"/>
        </w:rPr>
        <w:t xml:space="preserve"> létre vagy a Szerződés teljesülését megelőzően megszűnik, és e helyett a Projekt megvalósításához szükséges pótlólagos pénzeszközöket sem költségvetési vagy más forrásból nem bocsátják a Megrendelő rendelkezésre.</w:t>
      </w:r>
    </w:p>
    <w:p w14:paraId="0431A359" w14:textId="77777777" w:rsidR="00055E7F" w:rsidRPr="00F35076" w:rsidRDefault="006E6C5F" w:rsidP="00F3507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178179394"/>
      <w:bookmarkStart w:id="13" w:name="_Toc24358364"/>
      <w:bookmarkStart w:id="14" w:name="_Toc473713261"/>
      <w:r w:rsidRPr="00F35076">
        <w:rPr>
          <w:rFonts w:ascii="Book Antiqua" w:hAnsi="Book Antiqua" w:cstheme="minorHAnsi"/>
          <w:sz w:val="22"/>
          <w:szCs w:val="22"/>
        </w:rPr>
        <w:t xml:space="preserve">III. </w:t>
      </w:r>
      <w:r w:rsidR="00055E7F" w:rsidRPr="00F35076">
        <w:rPr>
          <w:rFonts w:ascii="Book Antiqua" w:hAnsi="Book Antiqua" w:cstheme="minorHAnsi"/>
          <w:sz w:val="22"/>
          <w:szCs w:val="22"/>
        </w:rPr>
        <w:t>A Szerződéstől elállás/felmondás</w:t>
      </w:r>
      <w:bookmarkEnd w:id="12"/>
      <w:bookmarkEnd w:id="13"/>
      <w:r w:rsidR="00055E7F" w:rsidRPr="00F35076">
        <w:rPr>
          <w:rFonts w:ascii="Book Antiqua" w:hAnsi="Book Antiqua" w:cstheme="minorHAnsi"/>
          <w:sz w:val="22"/>
          <w:szCs w:val="22"/>
        </w:rPr>
        <w:t xml:space="preserve"> </w:t>
      </w:r>
      <w:bookmarkEnd w:id="14"/>
      <w:r w:rsidR="00055E7F" w:rsidRPr="00F35076">
        <w:rPr>
          <w:rFonts w:ascii="Book Antiqua" w:hAnsi="Book Antiqua" w:cstheme="minorHAnsi"/>
          <w:sz w:val="22"/>
          <w:szCs w:val="22"/>
        </w:rPr>
        <w:t xml:space="preserve"> </w:t>
      </w:r>
      <w:bookmarkStart w:id="15" w:name="_Toc473713262"/>
    </w:p>
    <w:p w14:paraId="7F545123" w14:textId="77777777" w:rsidR="00055E7F" w:rsidRPr="00F35076" w:rsidRDefault="006E6C5F" w:rsidP="00F35076">
      <w:pPr>
        <w:pStyle w:val="Lista3szint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III.1. </w:t>
      </w:r>
      <w:r w:rsidR="00055E7F" w:rsidRPr="00F35076">
        <w:rPr>
          <w:rFonts w:ascii="Book Antiqua" w:hAnsi="Book Antiqua" w:cstheme="minorHAnsi"/>
          <w:sz w:val="22"/>
          <w:szCs w:val="22"/>
        </w:rPr>
        <w:t>A Megrendelő a Szerződést a Kbt. rendelkezései alapján felmondhatja, vagy a Szerződéstől elállhat, ha:</w:t>
      </w:r>
      <w:bookmarkEnd w:id="15"/>
    </w:p>
    <w:p w14:paraId="60B9BAAD" w14:textId="77777777" w:rsidR="00055E7F" w:rsidRPr="00F35076" w:rsidRDefault="00055E7F" w:rsidP="00F35076">
      <w:pPr>
        <w:pStyle w:val="cf0"/>
        <w:spacing w:before="0" w:beforeAutospacing="0" w:after="0" w:afterAutospacing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proofErr w:type="gramStart"/>
      <w:r w:rsidRPr="00F35076">
        <w:rPr>
          <w:rFonts w:ascii="Book Antiqua" w:hAnsi="Book Antiqua" w:cstheme="minorHAnsi"/>
          <w:iCs/>
          <w:sz w:val="22"/>
          <w:szCs w:val="22"/>
        </w:rPr>
        <w:t>a</w:t>
      </w:r>
      <w:proofErr w:type="gramEnd"/>
      <w:r w:rsidRPr="00F35076">
        <w:rPr>
          <w:rFonts w:ascii="Book Antiqua" w:hAnsi="Book Antiqua" w:cstheme="minorHAnsi"/>
          <w:iCs/>
          <w:sz w:val="22"/>
          <w:szCs w:val="22"/>
        </w:rPr>
        <w:t>)</w:t>
      </w:r>
      <w:r w:rsidRPr="00F35076">
        <w:rPr>
          <w:rFonts w:ascii="Book Antiqua" w:hAnsi="Book Antiqua" w:cstheme="minorHAnsi"/>
          <w:iCs/>
          <w:sz w:val="22"/>
          <w:szCs w:val="22"/>
        </w:rPr>
        <w:tab/>
      </w:r>
      <w:r w:rsidRPr="00F35076">
        <w:rPr>
          <w:rFonts w:ascii="Book Antiqua" w:hAnsi="Book Antiqua" w:cstheme="minorHAnsi"/>
          <w:sz w:val="22"/>
          <w:szCs w:val="22"/>
        </w:rPr>
        <w:t>feltétlenül szükséges a Szerződés olyan lényeges módosítása, amely esetében a Kbt. 141. §-</w:t>
      </w:r>
      <w:proofErr w:type="gramStart"/>
      <w:r w:rsidRPr="00F35076">
        <w:rPr>
          <w:rFonts w:ascii="Book Antiqua" w:hAnsi="Book Antiqua" w:cstheme="minorHAnsi"/>
          <w:sz w:val="22"/>
          <w:szCs w:val="22"/>
        </w:rPr>
        <w:t>a</w:t>
      </w:r>
      <w:proofErr w:type="gramEnd"/>
      <w:r w:rsidRPr="00F35076">
        <w:rPr>
          <w:rFonts w:ascii="Book Antiqua" w:hAnsi="Book Antiqua" w:cstheme="minorHAnsi"/>
          <w:sz w:val="22"/>
          <w:szCs w:val="22"/>
        </w:rPr>
        <w:t xml:space="preserve"> alapján új közbeszerzési eljárást kell lefolytatni; vagy</w:t>
      </w:r>
    </w:p>
    <w:p w14:paraId="503B6E91" w14:textId="77777777" w:rsidR="00055E7F" w:rsidRPr="00F35076" w:rsidRDefault="00055E7F" w:rsidP="00F35076">
      <w:pPr>
        <w:pStyle w:val="cf0"/>
        <w:spacing w:before="0" w:beforeAutospacing="0" w:after="0" w:afterAutospacing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iCs/>
          <w:sz w:val="22"/>
          <w:szCs w:val="22"/>
        </w:rPr>
        <w:t>b)</w:t>
      </w:r>
      <w:r w:rsidRPr="00F35076">
        <w:rPr>
          <w:rStyle w:val="apple-converted-space"/>
          <w:rFonts w:ascii="Book Antiqua" w:hAnsi="Book Antiqua" w:cstheme="minorHAnsi"/>
          <w:i/>
          <w:iCs/>
          <w:sz w:val="22"/>
          <w:szCs w:val="22"/>
        </w:rPr>
        <w:tab/>
      </w:r>
      <w:r w:rsidRPr="00F35076">
        <w:rPr>
          <w:rFonts w:ascii="Book Antiqua" w:hAnsi="Book Antiqua" w:cstheme="minorHAnsi"/>
          <w:sz w:val="22"/>
          <w:szCs w:val="22"/>
        </w:rPr>
        <w:t>a Vállalkozó nem biztosítja a Kbt. 138. §-</w:t>
      </w:r>
      <w:proofErr w:type="spellStart"/>
      <w:r w:rsidRPr="00F35076">
        <w:rPr>
          <w:rFonts w:ascii="Book Antiqua" w:hAnsi="Book Antiqua" w:cstheme="minorHAnsi"/>
          <w:sz w:val="22"/>
          <w:szCs w:val="22"/>
        </w:rPr>
        <w:t>ában</w:t>
      </w:r>
      <w:proofErr w:type="spellEnd"/>
      <w:r w:rsidRPr="00F35076">
        <w:rPr>
          <w:rFonts w:ascii="Book Antiqua" w:hAnsi="Book Antiqua" w:cstheme="minorHAnsi"/>
          <w:sz w:val="22"/>
          <w:szCs w:val="22"/>
        </w:rPr>
        <w:t xml:space="preserve"> foglaltak betartását, vagy a Vállalkozó személyében érvényesen olyan jogutódlás következett be, amely nem felel meg a Kbt. 139. §-</w:t>
      </w:r>
      <w:proofErr w:type="spellStart"/>
      <w:r w:rsidRPr="00F35076">
        <w:rPr>
          <w:rFonts w:ascii="Book Antiqua" w:hAnsi="Book Antiqua" w:cstheme="minorHAnsi"/>
          <w:sz w:val="22"/>
          <w:szCs w:val="22"/>
        </w:rPr>
        <w:t>ban</w:t>
      </w:r>
      <w:proofErr w:type="spellEnd"/>
      <w:r w:rsidRPr="00F35076">
        <w:rPr>
          <w:rFonts w:ascii="Book Antiqua" w:hAnsi="Book Antiqua" w:cstheme="minorHAnsi"/>
          <w:sz w:val="22"/>
          <w:szCs w:val="22"/>
        </w:rPr>
        <w:t xml:space="preserve"> foglaltaknak; vagy</w:t>
      </w:r>
    </w:p>
    <w:p w14:paraId="130D83D9" w14:textId="77777777" w:rsidR="00055E7F" w:rsidRPr="00F35076" w:rsidRDefault="00055E7F" w:rsidP="00F35076">
      <w:pPr>
        <w:pStyle w:val="cf0"/>
        <w:spacing w:before="0" w:beforeAutospacing="0" w:after="0" w:afterAutospacing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iCs/>
          <w:sz w:val="22"/>
          <w:szCs w:val="22"/>
        </w:rPr>
        <w:t>c)</w:t>
      </w:r>
      <w:r w:rsidRPr="00F35076">
        <w:rPr>
          <w:rStyle w:val="apple-converted-space"/>
          <w:rFonts w:ascii="Book Antiqua" w:hAnsi="Book Antiqua" w:cstheme="minorHAnsi"/>
          <w:i/>
          <w:iCs/>
          <w:sz w:val="22"/>
          <w:szCs w:val="22"/>
        </w:rPr>
        <w:tab/>
      </w:r>
      <w:r w:rsidRPr="00F35076">
        <w:rPr>
          <w:rFonts w:ascii="Book Antiqua" w:hAnsi="Book Antiqua" w:cstheme="minorHAnsi"/>
          <w:sz w:val="22"/>
          <w:szCs w:val="22"/>
        </w:rPr>
        <w:t>az</w:t>
      </w:r>
      <w:r w:rsidRPr="00F35076">
        <w:rPr>
          <w:rStyle w:val="apple-converted-space"/>
          <w:rFonts w:ascii="Book Antiqua" w:hAnsi="Book Antiqua" w:cstheme="minorHAnsi"/>
          <w:sz w:val="22"/>
          <w:szCs w:val="22"/>
        </w:rPr>
        <w:t> </w:t>
      </w:r>
      <w:hyperlink r:id="rId7" w:history="1">
        <w:r w:rsidRPr="00F35076">
          <w:rPr>
            <w:rStyle w:val="Hiperhivatkozs"/>
            <w:rFonts w:ascii="Book Antiqua" w:hAnsi="Book Antiqua" w:cstheme="minorHAnsi"/>
            <w:color w:val="auto"/>
            <w:sz w:val="22"/>
            <w:szCs w:val="22"/>
            <w:u w:val="none"/>
          </w:rPr>
          <w:t>EUMSZ 258. cikke</w:t>
        </w:r>
      </w:hyperlink>
      <w:r w:rsidRPr="00F35076">
        <w:rPr>
          <w:rStyle w:val="apple-converted-space"/>
          <w:rFonts w:ascii="Book Antiqua" w:hAnsi="Book Antiqua" w:cstheme="minorHAnsi"/>
          <w:sz w:val="22"/>
          <w:szCs w:val="22"/>
        </w:rPr>
        <w:t> </w:t>
      </w:r>
      <w:r w:rsidRPr="00F35076">
        <w:rPr>
          <w:rFonts w:ascii="Book Antiqua" w:hAnsi="Book Antiqua" w:cstheme="minorHAnsi"/>
          <w:sz w:val="22"/>
          <w:szCs w:val="22"/>
        </w:rPr>
        <w:t>alapján a közbeszerzés szabályainak megszegése miatt kötelezettségszegési eljárás indult vagy az Európai Unió Bírósága az</w:t>
      </w:r>
      <w:r w:rsidRPr="00F35076">
        <w:rPr>
          <w:rStyle w:val="apple-converted-space"/>
          <w:rFonts w:ascii="Book Antiqua" w:hAnsi="Book Antiqua" w:cstheme="minorHAnsi"/>
          <w:sz w:val="22"/>
          <w:szCs w:val="22"/>
        </w:rPr>
        <w:t> </w:t>
      </w:r>
      <w:hyperlink r:id="rId8" w:history="1">
        <w:r w:rsidRPr="00F35076">
          <w:rPr>
            <w:rStyle w:val="Hiperhivatkozs"/>
            <w:rFonts w:ascii="Book Antiqua" w:hAnsi="Book Antiqua" w:cstheme="minorHAnsi"/>
            <w:color w:val="auto"/>
            <w:sz w:val="22"/>
            <w:szCs w:val="22"/>
            <w:u w:val="none"/>
          </w:rPr>
          <w:t>EUMSZ 258. cikke</w:t>
        </w:r>
      </w:hyperlink>
      <w:r w:rsidRPr="00F35076">
        <w:rPr>
          <w:rStyle w:val="apple-converted-space"/>
          <w:rFonts w:ascii="Book Antiqua" w:hAnsi="Book Antiqua" w:cstheme="minorHAnsi"/>
          <w:sz w:val="22"/>
          <w:szCs w:val="22"/>
        </w:rPr>
        <w:t> </w:t>
      </w:r>
      <w:r w:rsidRPr="00F35076">
        <w:rPr>
          <w:rFonts w:ascii="Book Antiqua" w:hAnsi="Book Antiqua" w:cstheme="minorHAnsi"/>
          <w:sz w:val="22"/>
          <w:szCs w:val="22"/>
        </w:rPr>
        <w:t>alapján indított eljárásban kimondta, hogy az Európai Unió jogából eredő valamely kötelezettség tekintetében kötelezettségszegés történt, és a bíróság által megállapított jogsértés miatt a szerződés nem semmis.</w:t>
      </w:r>
    </w:p>
    <w:p w14:paraId="0887E724" w14:textId="77777777" w:rsidR="00055E7F" w:rsidRPr="00F35076" w:rsidRDefault="00FD0075" w:rsidP="00F3507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3263"/>
      <w:r w:rsidRPr="00F35076">
        <w:rPr>
          <w:rFonts w:ascii="Book Antiqua" w:hAnsi="Book Antiqua" w:cstheme="minorHAnsi"/>
          <w:sz w:val="22"/>
          <w:szCs w:val="22"/>
        </w:rPr>
        <w:lastRenderedPageBreak/>
        <w:t xml:space="preserve">III.2. </w:t>
      </w:r>
      <w:r w:rsidR="00055E7F" w:rsidRPr="00F35076">
        <w:rPr>
          <w:rFonts w:ascii="Book Antiqua" w:hAnsi="Book Antiqua" w:cstheme="minorHAnsi"/>
          <w:sz w:val="22"/>
          <w:szCs w:val="22"/>
        </w:rPr>
        <w:t>A Megrendelő a Kbt. rendelkezései alapján jogosult és egyben köteles a Szerződést felmondani – ha szükséges olyan határidővel, amely lehetővé teszi, hogy a Szerződéssel érintett feladata ellátásáról gondoskodni tudjon –, ha</w:t>
      </w:r>
      <w:bookmarkEnd w:id="16"/>
    </w:p>
    <w:p w14:paraId="60BAF23E" w14:textId="77777777" w:rsidR="00055E7F" w:rsidRPr="00F35076" w:rsidRDefault="00055E7F" w:rsidP="00F35076">
      <w:pPr>
        <w:pStyle w:val="cf0"/>
        <w:spacing w:before="0" w:beforeAutospacing="0" w:after="0" w:afterAutospacing="0"/>
        <w:ind w:left="1418" w:hanging="567"/>
        <w:jc w:val="both"/>
        <w:rPr>
          <w:rFonts w:ascii="Book Antiqua" w:eastAsiaTheme="minorHAnsi" w:hAnsi="Book Antiqua" w:cstheme="minorHAnsi"/>
          <w:sz w:val="22"/>
          <w:szCs w:val="22"/>
          <w:lang w:eastAsia="en-US"/>
        </w:rPr>
      </w:pPr>
      <w:proofErr w:type="gramStart"/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a</w:t>
      </w:r>
      <w:proofErr w:type="gramEnd"/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)</w:t>
      </w: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ab/>
        <w:t>a Vállalkozóban közvetetten vagy közvetlenül 25%-</w:t>
      </w:r>
      <w:proofErr w:type="spellStart"/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ot</w:t>
      </w:r>
      <w:proofErr w:type="spellEnd"/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 xml:space="preserve"> meghaladó tulajdoni részesedést szerez valamely olyan jogi személy vagy személyes joga szerint jogképes szervezet, amely tekintetében fennáll a Kbt. 62. § (1) bekezdés </w:t>
      </w:r>
      <w:r w:rsidRPr="00F35076">
        <w:rPr>
          <w:rFonts w:ascii="Book Antiqua" w:eastAsiaTheme="minorHAnsi" w:hAnsi="Book Antiqua" w:cstheme="minorHAnsi"/>
          <w:i/>
          <w:iCs/>
          <w:sz w:val="22"/>
          <w:szCs w:val="22"/>
          <w:lang w:eastAsia="en-US"/>
        </w:rPr>
        <w:t xml:space="preserve">k) </w:t>
      </w: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 xml:space="preserve">pont </w:t>
      </w:r>
      <w:proofErr w:type="spellStart"/>
      <w:r w:rsidRPr="00F35076">
        <w:rPr>
          <w:rFonts w:ascii="Book Antiqua" w:eastAsiaTheme="minorHAnsi" w:hAnsi="Book Antiqua" w:cstheme="minorHAnsi"/>
          <w:i/>
          <w:iCs/>
          <w:sz w:val="22"/>
          <w:szCs w:val="22"/>
          <w:lang w:eastAsia="en-US"/>
        </w:rPr>
        <w:t>kb</w:t>
      </w:r>
      <w:proofErr w:type="spellEnd"/>
      <w:r w:rsidRPr="00F35076">
        <w:rPr>
          <w:rFonts w:ascii="Book Antiqua" w:eastAsiaTheme="minorHAnsi" w:hAnsi="Book Antiqua" w:cstheme="minorHAnsi"/>
          <w:i/>
          <w:iCs/>
          <w:sz w:val="22"/>
          <w:szCs w:val="22"/>
          <w:lang w:eastAsia="en-US"/>
        </w:rPr>
        <w:t xml:space="preserve">) </w:t>
      </w: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alpontjában meghatározott feltétel;</w:t>
      </w:r>
    </w:p>
    <w:p w14:paraId="7EEC2E21" w14:textId="77777777" w:rsidR="00055E7F" w:rsidRPr="00F35076" w:rsidRDefault="00055E7F" w:rsidP="00F35076">
      <w:pPr>
        <w:pStyle w:val="cf0"/>
        <w:spacing w:before="0" w:beforeAutospacing="0" w:after="0" w:afterAutospacing="0"/>
        <w:ind w:left="1418" w:hanging="567"/>
        <w:jc w:val="both"/>
        <w:rPr>
          <w:rFonts w:ascii="Book Antiqua" w:eastAsiaTheme="minorHAnsi" w:hAnsi="Book Antiqua" w:cstheme="minorHAnsi"/>
          <w:sz w:val="22"/>
          <w:szCs w:val="22"/>
          <w:lang w:eastAsia="en-US"/>
        </w:rPr>
      </w:pP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b)</w:t>
      </w: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ab/>
        <w:t>a Vállalkozó közvetetten vagy közvetlenül 25%-</w:t>
      </w:r>
      <w:proofErr w:type="spellStart"/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ot</w:t>
      </w:r>
      <w:proofErr w:type="spellEnd"/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 xml:space="preserve"> meghaladó tulajdoni részesedést szerez valamely olyan jogi személyben vagy személyes joga szerint jogképes szervezetben, amely tekintetében fennáll a Kbt. 62. § (1) bekezdés </w:t>
      </w:r>
      <w:r w:rsidRPr="00F35076">
        <w:rPr>
          <w:rFonts w:ascii="Book Antiqua" w:eastAsiaTheme="minorHAnsi" w:hAnsi="Book Antiqua" w:cstheme="minorHAnsi"/>
          <w:i/>
          <w:iCs/>
          <w:sz w:val="22"/>
          <w:szCs w:val="22"/>
          <w:lang w:eastAsia="en-US"/>
        </w:rPr>
        <w:t xml:space="preserve">k) </w:t>
      </w: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 xml:space="preserve">pont </w:t>
      </w:r>
      <w:proofErr w:type="spellStart"/>
      <w:r w:rsidRPr="00F35076">
        <w:rPr>
          <w:rFonts w:ascii="Book Antiqua" w:eastAsiaTheme="minorHAnsi" w:hAnsi="Book Antiqua" w:cstheme="minorHAnsi"/>
          <w:i/>
          <w:iCs/>
          <w:sz w:val="22"/>
          <w:szCs w:val="22"/>
          <w:lang w:eastAsia="en-US"/>
        </w:rPr>
        <w:t>kb</w:t>
      </w:r>
      <w:proofErr w:type="spellEnd"/>
      <w:r w:rsidRPr="00F35076">
        <w:rPr>
          <w:rFonts w:ascii="Book Antiqua" w:eastAsiaTheme="minorHAnsi" w:hAnsi="Book Antiqua" w:cstheme="minorHAnsi"/>
          <w:i/>
          <w:iCs/>
          <w:sz w:val="22"/>
          <w:szCs w:val="22"/>
          <w:lang w:eastAsia="en-US"/>
        </w:rPr>
        <w:t xml:space="preserve">) </w:t>
      </w:r>
      <w:r w:rsidRPr="00F35076">
        <w:rPr>
          <w:rFonts w:ascii="Book Antiqua" w:eastAsiaTheme="minorHAnsi" w:hAnsi="Book Antiqua" w:cstheme="minorHAnsi"/>
          <w:sz w:val="22"/>
          <w:szCs w:val="22"/>
          <w:lang w:eastAsia="en-US"/>
        </w:rPr>
        <w:t>alpontjában meghatározott feltétel.</w:t>
      </w:r>
    </w:p>
    <w:p w14:paraId="45B2A09F" w14:textId="77777777" w:rsidR="00055E7F" w:rsidRPr="00F35076" w:rsidRDefault="006E6C5F" w:rsidP="00F3507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III.3. </w:t>
      </w:r>
      <w:r w:rsidR="00055E7F" w:rsidRPr="00F35076">
        <w:rPr>
          <w:rFonts w:ascii="Book Antiqua" w:hAnsi="Book Antiqua" w:cstheme="minorHAnsi"/>
          <w:sz w:val="22"/>
          <w:szCs w:val="22"/>
        </w:rPr>
        <w:t>A Megrendelő a Kbt. rendelkezései alapján köteles a Szerződést felmondani, vagy – a Ptk.-</w:t>
      </w:r>
      <w:proofErr w:type="spellStart"/>
      <w:r w:rsidR="00055E7F" w:rsidRPr="00F35076">
        <w:rPr>
          <w:rFonts w:ascii="Book Antiqua" w:hAnsi="Book Antiqua" w:cstheme="minorHAnsi"/>
          <w:sz w:val="22"/>
          <w:szCs w:val="22"/>
        </w:rPr>
        <w:t>ban</w:t>
      </w:r>
      <w:proofErr w:type="spellEnd"/>
      <w:r w:rsidR="00055E7F" w:rsidRPr="00F35076">
        <w:rPr>
          <w:rFonts w:ascii="Book Antiqua" w:hAnsi="Book Antiqua" w:cstheme="minorHAnsi"/>
          <w:sz w:val="22"/>
          <w:szCs w:val="22"/>
        </w:rPr>
        <w:t xml:space="preserve"> foglaltak szerint – attól elállni, ha a Szerződés megkötését követően jut tudomására, hogy a Vállalkozó tekintetében a Közbeszerzési Eljárás során kizáró ok állt fenn, és ezért ki kellett volna zárni a Közbeszerzési Eljárásból.</w:t>
      </w:r>
    </w:p>
    <w:p w14:paraId="70C8DEAF" w14:textId="37ACCA90" w:rsidR="00055E7F" w:rsidRPr="00F35076" w:rsidRDefault="00F35076" w:rsidP="00F3507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178179395"/>
      <w:bookmarkStart w:id="18" w:name="_Toc24358365"/>
      <w:bookmarkStart w:id="19" w:name="_Toc473713264"/>
      <w:r>
        <w:rPr>
          <w:rFonts w:ascii="Book Antiqua" w:hAnsi="Book Antiqua" w:cstheme="minorHAnsi"/>
          <w:sz w:val="22"/>
          <w:szCs w:val="22"/>
        </w:rPr>
        <w:t xml:space="preserve">IV. </w:t>
      </w:r>
      <w:bookmarkStart w:id="20" w:name="_GoBack"/>
      <w:bookmarkEnd w:id="20"/>
      <w:r w:rsidR="00055E7F" w:rsidRPr="00F35076">
        <w:rPr>
          <w:rFonts w:ascii="Book Antiqua" w:hAnsi="Book Antiqua" w:cstheme="minorHAnsi"/>
          <w:sz w:val="22"/>
          <w:szCs w:val="22"/>
        </w:rPr>
        <w:t>A Felek szerződésszegésére alapított elállás, felmondás a Szerződés alapján</w:t>
      </w:r>
      <w:bookmarkEnd w:id="17"/>
      <w:bookmarkEnd w:id="18"/>
      <w:bookmarkEnd w:id="19"/>
    </w:p>
    <w:p w14:paraId="6513C121" w14:textId="77777777" w:rsidR="00055E7F" w:rsidRPr="00F35076" w:rsidRDefault="006E6C5F" w:rsidP="00F35076">
      <w:pPr>
        <w:pStyle w:val="Lista3szint"/>
        <w:numPr>
          <w:ilvl w:val="0"/>
          <w:numId w:val="0"/>
        </w:numPr>
        <w:rPr>
          <w:rFonts w:ascii="Book Antiqua" w:hAnsi="Book Antiqua" w:cstheme="minorHAnsi"/>
          <w:kern w:val="0"/>
          <w:sz w:val="22"/>
          <w:szCs w:val="22"/>
        </w:rPr>
      </w:pPr>
      <w:bookmarkStart w:id="21" w:name="_Toc473713265"/>
      <w:r w:rsidRPr="00F35076">
        <w:rPr>
          <w:rFonts w:ascii="Book Antiqua" w:hAnsi="Book Antiqua" w:cstheme="minorHAnsi"/>
          <w:kern w:val="0"/>
          <w:sz w:val="22"/>
          <w:szCs w:val="22"/>
        </w:rPr>
        <w:t xml:space="preserve">IV.1. </w:t>
      </w:r>
      <w:r w:rsidR="00055E7F" w:rsidRPr="00F35076">
        <w:rPr>
          <w:rFonts w:ascii="Book Antiqua" w:hAnsi="Book Antiqua" w:cstheme="minorHAnsi"/>
          <w:kern w:val="0"/>
          <w:sz w:val="22"/>
          <w:szCs w:val="22"/>
        </w:rPr>
        <w:t>A Megrendelő jogosult a Szerződéstől elállni, illetve a Szerződést azonnali hatállyal felmondani a Szerződés más pontjaiban szabályozott elállás vagy azonnali hatályú felmondás esetein túlmenően különösen az alábbi, súlyos szerződésszegésnek minősülő esetekben:</w:t>
      </w:r>
      <w:bookmarkEnd w:id="21"/>
      <w:r w:rsidR="00055E7F" w:rsidRPr="00F35076">
        <w:rPr>
          <w:rFonts w:ascii="Book Antiqua" w:hAnsi="Book Antiqua" w:cstheme="minorHAnsi"/>
          <w:kern w:val="0"/>
          <w:sz w:val="22"/>
          <w:szCs w:val="22"/>
        </w:rPr>
        <w:t xml:space="preserve"> </w:t>
      </w:r>
    </w:p>
    <w:p w14:paraId="41E4FC02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Vállalkozó szerződéses kötelezettségeit megszegi és ezzel a Projekt megvalósulását, továbbá a Befejezési Határidő vagy a Részhatáridő betartását veszélyezteti,  </w:t>
      </w:r>
    </w:p>
    <w:p w14:paraId="08A4BD95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Vállalkozó </w:t>
      </w:r>
      <w:r w:rsidR="00FD0075" w:rsidRPr="00F35076">
        <w:rPr>
          <w:rFonts w:ascii="Book Antiqua" w:hAnsi="Book Antiqua" w:cstheme="minorHAnsi"/>
          <w:sz w:val="22"/>
          <w:szCs w:val="22"/>
        </w:rPr>
        <w:t xml:space="preserve">Az együttműködési </w:t>
      </w:r>
      <w:r w:rsidRPr="00F35076">
        <w:rPr>
          <w:rFonts w:ascii="Book Antiqua" w:hAnsi="Book Antiqua" w:cstheme="minorHAnsi"/>
          <w:sz w:val="22"/>
          <w:szCs w:val="22"/>
        </w:rPr>
        <w:t>kötelezettségeit akként szegi meg, hogy ezzel veszélyezteti a párhuzamos projektek ütemterv és határidő szerinti teljesítését,</w:t>
      </w:r>
    </w:p>
    <w:p w14:paraId="3309C356" w14:textId="4BBC732E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Vállalkozó a Megrendelő vagy a </w:t>
      </w:r>
      <w:r w:rsidR="00B55900" w:rsidRPr="00F35076">
        <w:rPr>
          <w:rFonts w:ascii="Book Antiqua" w:hAnsi="Book Antiqua" w:cstheme="minorHAnsi"/>
          <w:sz w:val="22"/>
          <w:szCs w:val="22"/>
        </w:rPr>
        <w:t>Műszaki ellenőr</w:t>
      </w:r>
      <w:r w:rsidRPr="00F35076">
        <w:rPr>
          <w:rFonts w:ascii="Book Antiqua" w:hAnsi="Book Antiqua" w:cstheme="minorHAnsi"/>
          <w:sz w:val="22"/>
          <w:szCs w:val="22"/>
        </w:rPr>
        <w:t xml:space="preserve"> által megadott ésszerű határidőn belül ismételten, elfogadható indok hiányában nem teljesíti szerződéses kötelezettségeit, a teljesítést ismételten megtagadja, vagy a Megrendelő vagy a </w:t>
      </w:r>
      <w:r w:rsidR="00B55900" w:rsidRPr="00F35076">
        <w:rPr>
          <w:rFonts w:ascii="Book Antiqua" w:hAnsi="Book Antiqua" w:cstheme="minorHAnsi"/>
          <w:sz w:val="22"/>
          <w:szCs w:val="22"/>
        </w:rPr>
        <w:t xml:space="preserve">Műszaki ellenőr </w:t>
      </w:r>
      <w:r w:rsidRPr="00F35076">
        <w:rPr>
          <w:rFonts w:ascii="Book Antiqua" w:hAnsi="Book Antiqua" w:cstheme="minorHAnsi"/>
          <w:sz w:val="22"/>
          <w:szCs w:val="22"/>
        </w:rPr>
        <w:t xml:space="preserve">utasításait ismételten nem teljesíti. Különösen, de nem kizárólag ilyen eset, ha a Szerződés szerinti munkakezdési engedély kérését és a kivitelezés megkezdését az előírt határidőre a Vállalkozó nem teljesíti, és az erre irányuló felszólítás kézhezvételétől számított 15 napos határidő eredménytelenül eltelik; </w:t>
      </w:r>
    </w:p>
    <w:p w14:paraId="18979BA7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 Vállalkozó szerződésszegése esetén járó késedelmi vagy hibás teljesítési kötbér elérte a maximumát és a Vállalkozó a Megrendelő felszólítására, a felszólításban megjelölt határidőre sem orvosolja a szerződésszegést;</w:t>
      </w:r>
    </w:p>
    <w:p w14:paraId="0B3B0E3E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Vállalkozó fizetőképességében, pénzügyi helyzetében olyan lényeges változás következik be, amely a Szerződés teljesítését veszélyezteti. A Felek ilyen lényeges változásnak tekintik különösen, de nem kizárólag, ha a Vállalkozó fizetésképtelenné válik, – a csődeljárásról és a felszámolási eljárásról szóló 1991. évi XLIX. törvény 11. § (2) bekezdés h) pontjában, illetve a helyébe lépő jogszabályban foglalt eset kivételével – csőd-, felszámolási, végelszámolás </w:t>
      </w:r>
      <w:r w:rsidRPr="00F35076">
        <w:rPr>
          <w:rFonts w:ascii="Book Antiqua" w:hAnsi="Book Antiqua" w:cstheme="minorHAnsi"/>
          <w:sz w:val="22"/>
          <w:szCs w:val="22"/>
        </w:rPr>
        <w:lastRenderedPageBreak/>
        <w:t xml:space="preserve">eljárás indul vele szemben, felfüggeszti gazdasági tevékenységét, beszünteti kifizetéseit; </w:t>
      </w:r>
    </w:p>
    <w:p w14:paraId="739E1951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jogerős elmarasztaló határozatot hoznak a Vállalkozó szakmai tevékenységét érintő bűncselekmény miatt;</w:t>
      </w:r>
    </w:p>
    <w:p w14:paraId="133E2C7E" w14:textId="5E2C66C3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proofErr w:type="gramStart"/>
      <w:r w:rsidRPr="00F35076">
        <w:rPr>
          <w:rFonts w:ascii="Book Antiqua" w:hAnsi="Book Antiqua" w:cstheme="minorHAnsi"/>
          <w:sz w:val="22"/>
          <w:szCs w:val="22"/>
        </w:rPr>
        <w:t>az adott kötelezettségre előírt teljesítési határidő előtt nyilvánvalóvá válik, hogy a Vállalkozó a munkát csak számottevő késéssel vagy – a fogyatékosság kiküszöbölésére tűzött méltányos határidő letelte ellenére is – hibásan tudja elvégezni; számottevő késedelemnek minősül, amennyiben a Vállalkozó a Bázisdokumentáció vagy az Aktualizált Dokumentáció közül a később elfogadott dokumentum pénzügyi ütemtervéhez képest az igazoltan teljesített munkák értéke több, mint 30% lemaradást igazol; számottevő késedelem továbbá, amennyiben a Vállalkozó a Megvalósítási Idő egyharmadát meghaladó mértékű folyamatos</w:t>
      </w:r>
      <w:proofErr w:type="gramEnd"/>
      <w:r w:rsidRPr="00F35076">
        <w:rPr>
          <w:rFonts w:ascii="Book Antiqua" w:hAnsi="Book Antiqua" w:cstheme="minorHAnsi"/>
          <w:sz w:val="22"/>
          <w:szCs w:val="22"/>
        </w:rPr>
        <w:t xml:space="preserve"> időszakban (december 15. és március 15. közötti időszak kivételével) nem végez a Projekten érdemi munkát az előzetes </w:t>
      </w:r>
      <w:r w:rsidR="00B55900" w:rsidRPr="00F35076">
        <w:rPr>
          <w:rFonts w:ascii="Book Antiqua" w:hAnsi="Book Antiqua" w:cstheme="minorHAnsi"/>
          <w:sz w:val="22"/>
          <w:szCs w:val="22"/>
        </w:rPr>
        <w:t>Műszaki ellenőri</w:t>
      </w:r>
      <w:r w:rsidRPr="00F35076">
        <w:rPr>
          <w:rFonts w:ascii="Book Antiqua" w:hAnsi="Book Antiqua" w:cstheme="minorHAnsi"/>
          <w:sz w:val="22"/>
          <w:szCs w:val="22"/>
        </w:rPr>
        <w:t xml:space="preserve"> vélemény és az építési napló, illetve felmérési napló alapján. Érdemi munkának minősül a Bázisdokumentációban az adott időszakra meghatározott értékű munka 40%-a; </w:t>
      </w:r>
    </w:p>
    <w:p w14:paraId="533D9F2F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megfelelő jogosultsággal, szaktudással, illetőleg tapasztalattal nem rendelkező </w:t>
      </w:r>
      <w:proofErr w:type="gramStart"/>
      <w:r w:rsidRPr="00F35076">
        <w:rPr>
          <w:rFonts w:ascii="Book Antiqua" w:hAnsi="Book Antiqua" w:cstheme="minorHAnsi"/>
          <w:sz w:val="22"/>
          <w:szCs w:val="22"/>
        </w:rPr>
        <w:t>személy(</w:t>
      </w:r>
      <w:proofErr w:type="spellStart"/>
      <w:proofErr w:type="gramEnd"/>
      <w:r w:rsidRPr="00F35076">
        <w:rPr>
          <w:rFonts w:ascii="Book Antiqua" w:hAnsi="Book Antiqua" w:cstheme="minorHAnsi"/>
          <w:sz w:val="22"/>
          <w:szCs w:val="22"/>
        </w:rPr>
        <w:t>ek</w:t>
      </w:r>
      <w:proofErr w:type="spellEnd"/>
      <w:r w:rsidRPr="00F35076">
        <w:rPr>
          <w:rFonts w:ascii="Book Antiqua" w:hAnsi="Book Antiqua" w:cstheme="minorHAnsi"/>
          <w:sz w:val="22"/>
          <w:szCs w:val="22"/>
        </w:rPr>
        <w:t xml:space="preserve">) igénybevétele a Szerződés teljesítése során, illetve a teljesítésbe bevont Alvállalkozókra Szerződésben megállapított szabályok megszegése, a szerződésszegés orvoslására előírt ésszerű határidő eredménytelen eltelte esetében; </w:t>
      </w:r>
    </w:p>
    <w:p w14:paraId="7E10BDDD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Szerződés teljesítése során a Vállalkozó nem tartja be az Ajánlatában megtett vállalásait, különösen a részszempontokra megtett vállalásokat, ha a vállalások teljesítésére előírt ésszerű határidő eredménytelenül telik el;  </w:t>
      </w:r>
    </w:p>
    <w:p w14:paraId="6350C7C9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Vállalkozó valamely, a Projekt szempontjából lényeges vagy jelentős munkát hibásan teljesít és ezt a Megrendelő által megszabott határidőn belül sem javítja ki; </w:t>
      </w:r>
    </w:p>
    <w:p w14:paraId="2D0D57A4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a Vállalkozó nem tartja be a vágányzári előírásokat, a vágányzári megállapodást, mely kockáztatja a vasúti forgalmon biztosíthatóságát, a párhuzamos projektek ütemezésnek betarthatóságát, illetve jelentős kárt okozhat, </w:t>
      </w:r>
    </w:p>
    <w:p w14:paraId="73E7FE73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bármely Szerződés szerinti biztosítékkal kapcsolatos kötelezettségét a Vállalkozó megszegi, és azt – a kötelezettség teljesítésére vonatkozó, határidőt tartalmazó – Megrendelői felhívás ellenére sem teljesíti a felhívásban tűzött határidőig; </w:t>
      </w:r>
    </w:p>
    <w:p w14:paraId="261973BF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 Szerződés szerinti felelősségbiztosítási szerződés idő előtti megszüntetése, megszűnése, amennyiben azt a Vállalkozó a megszűnéstől számított 15 napon belül nem állítja helyre;</w:t>
      </w:r>
    </w:p>
    <w:p w14:paraId="397A2481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 Vállalkozó nem tesz eleget a</w:t>
      </w:r>
      <w:r w:rsidR="00F52782" w:rsidRPr="00F35076">
        <w:rPr>
          <w:rFonts w:ascii="Book Antiqua" w:hAnsi="Book Antiqua" w:cstheme="minorHAnsi"/>
          <w:sz w:val="22"/>
          <w:szCs w:val="22"/>
        </w:rPr>
        <w:t xml:space="preserve">z előleg visszafizetési, illetve az előleg visszafizetési biztosíték nyújtási </w:t>
      </w:r>
      <w:r w:rsidRPr="00F35076">
        <w:rPr>
          <w:rFonts w:ascii="Book Antiqua" w:hAnsi="Book Antiqua" w:cstheme="minorHAnsi"/>
          <w:sz w:val="22"/>
          <w:szCs w:val="22"/>
        </w:rPr>
        <w:t>kötelezettségének, illetve az előleget egyéb módon</w:t>
      </w:r>
      <w:r w:rsidR="00F52782" w:rsidRPr="00F35076">
        <w:rPr>
          <w:rFonts w:ascii="Book Antiqua" w:hAnsi="Book Antiqua" w:cstheme="minorHAnsi"/>
          <w:sz w:val="22"/>
          <w:szCs w:val="22"/>
        </w:rPr>
        <w:t xml:space="preserve"> </w:t>
      </w:r>
      <w:r w:rsidRPr="00F35076">
        <w:rPr>
          <w:rFonts w:ascii="Book Antiqua" w:hAnsi="Book Antiqua" w:cstheme="minorHAnsi"/>
          <w:sz w:val="22"/>
          <w:szCs w:val="22"/>
        </w:rPr>
        <w:t>jogsért</w:t>
      </w:r>
      <w:r w:rsidR="005B2F2D" w:rsidRPr="00F35076">
        <w:rPr>
          <w:rFonts w:ascii="Book Antiqua" w:hAnsi="Book Antiqua" w:cstheme="minorHAnsi"/>
          <w:sz w:val="22"/>
          <w:szCs w:val="22"/>
        </w:rPr>
        <w:t xml:space="preserve">ő módon </w:t>
      </w:r>
      <w:r w:rsidRPr="00F35076">
        <w:rPr>
          <w:rFonts w:ascii="Book Antiqua" w:hAnsi="Book Antiqua" w:cstheme="minorHAnsi"/>
          <w:sz w:val="22"/>
          <w:szCs w:val="22"/>
        </w:rPr>
        <w:t>használja fel;</w:t>
      </w:r>
    </w:p>
    <w:p w14:paraId="1DD73298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 Vállalkozó súlyosan megszegi a szociális, környezetvédelmi vagy munkajogi követelményeket;</w:t>
      </w:r>
    </w:p>
    <w:p w14:paraId="63BCC0DE" w14:textId="77777777" w:rsidR="00055E7F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lastRenderedPageBreak/>
        <w:t>a Vállalkozó Szerződésben foglalt jogait és kötelezettségeit jogsértő</w:t>
      </w:r>
      <w:r w:rsidR="00F52782" w:rsidRPr="00F35076">
        <w:rPr>
          <w:rFonts w:ascii="Book Antiqua" w:hAnsi="Book Antiqua" w:cstheme="minorHAnsi"/>
          <w:sz w:val="22"/>
          <w:szCs w:val="22"/>
        </w:rPr>
        <w:t xml:space="preserve"> módon</w:t>
      </w:r>
      <w:r w:rsidRPr="00F35076">
        <w:rPr>
          <w:rFonts w:ascii="Book Antiqua" w:hAnsi="Book Antiqua" w:cstheme="minorHAnsi"/>
          <w:sz w:val="22"/>
          <w:szCs w:val="22"/>
        </w:rPr>
        <w:t xml:space="preserve">, illetve a Megrendelő előzetes írásbeli egyetértése nélkül harmadik személyekre ruházza át, a Szerződésben meghatározott jogutódlási feltételek nem állnak fenn, illetve azokat a Vállalkozó a Megrendelői felhívása ellenére sem teljesíti a felhívásban tűzött határidőig, </w:t>
      </w:r>
    </w:p>
    <w:p w14:paraId="5B3FE1B5" w14:textId="77777777" w:rsidR="005B2F2D" w:rsidRPr="00F35076" w:rsidRDefault="00055E7F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 Felek együttműködési kötelezettségének Vállalkozó általi megszegése, amelynek következtében a Vállalkozó, illetve a Megrendelő feladatainak teljesítése igazolhatóan lehetetlenné, számottevően nehezebbé vagy költségesebbé válik</w:t>
      </w:r>
      <w:r w:rsidR="005B2F2D" w:rsidRPr="00F35076">
        <w:rPr>
          <w:rFonts w:ascii="Book Antiqua" w:hAnsi="Book Antiqua" w:cstheme="minorHAnsi"/>
          <w:sz w:val="22"/>
          <w:szCs w:val="22"/>
        </w:rPr>
        <w:t>,</w:t>
      </w:r>
    </w:p>
    <w:p w14:paraId="3CC2CD86" w14:textId="77777777" w:rsidR="00055E7F" w:rsidRPr="00F35076" w:rsidRDefault="005B2F2D" w:rsidP="00F35076">
      <w:pPr>
        <w:widowControl/>
        <w:numPr>
          <w:ilvl w:val="0"/>
          <w:numId w:val="5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Vállalkozó második alkalommal Megrendelő elfogadó nyilatkozatának hiányában von be Alvállalkozót, és/vagy </w:t>
      </w:r>
      <w:proofErr w:type="spellStart"/>
      <w:r w:rsidRPr="00F35076">
        <w:rPr>
          <w:rFonts w:ascii="Book Antiqua" w:hAnsi="Book Antiqua" w:cstheme="minorHAnsi"/>
          <w:sz w:val="22"/>
          <w:szCs w:val="22"/>
        </w:rPr>
        <w:t>Szubalvállalkozót</w:t>
      </w:r>
      <w:proofErr w:type="spellEnd"/>
      <w:r w:rsidRPr="00F35076">
        <w:rPr>
          <w:rFonts w:ascii="Book Antiqua" w:hAnsi="Book Antiqua" w:cstheme="minorHAnsi"/>
          <w:sz w:val="22"/>
          <w:szCs w:val="22"/>
        </w:rPr>
        <w:t xml:space="preserve">, és/vagy tevékenységét kizárólagos jog alapján végző gazdasági szereplőt és Megrendelő felhívása ellenére a felhívástól számított </w:t>
      </w:r>
      <w:r w:rsidRPr="00F35076">
        <w:rPr>
          <w:rFonts w:ascii="Book Antiqua" w:hAnsi="Book Antiqua" w:cstheme="minorHAnsi"/>
          <w:sz w:val="22"/>
          <w:szCs w:val="22"/>
          <w:highlight w:val="green"/>
        </w:rPr>
        <w:t>15 napon belül</w:t>
      </w:r>
      <w:r w:rsidRPr="00F35076">
        <w:rPr>
          <w:rFonts w:ascii="Book Antiqua" w:hAnsi="Book Antiqua" w:cstheme="minorHAnsi"/>
          <w:sz w:val="22"/>
          <w:szCs w:val="22"/>
        </w:rPr>
        <w:t xml:space="preserve"> nem intézkedik a szerződésszerű teljesítésről</w:t>
      </w:r>
      <w:r w:rsidR="00055E7F" w:rsidRPr="00F35076">
        <w:rPr>
          <w:rFonts w:ascii="Book Antiqua" w:hAnsi="Book Antiqua" w:cstheme="minorHAnsi"/>
          <w:sz w:val="22"/>
          <w:szCs w:val="22"/>
        </w:rPr>
        <w:t>.</w:t>
      </w:r>
    </w:p>
    <w:p w14:paraId="18534F52" w14:textId="77777777" w:rsidR="00F52782" w:rsidRPr="00F35076" w:rsidRDefault="006E6C5F" w:rsidP="00F35076">
      <w:pPr>
        <w:pStyle w:val="Lista3szint"/>
        <w:numPr>
          <w:ilvl w:val="0"/>
          <w:numId w:val="0"/>
        </w:numPr>
        <w:rPr>
          <w:rFonts w:ascii="Book Antiqua" w:hAnsi="Book Antiqua" w:cstheme="minorHAnsi"/>
          <w:kern w:val="0"/>
          <w:sz w:val="22"/>
          <w:szCs w:val="22"/>
        </w:rPr>
      </w:pPr>
      <w:r w:rsidRPr="00F35076">
        <w:rPr>
          <w:rFonts w:ascii="Book Antiqua" w:hAnsi="Book Antiqua" w:cstheme="minorHAnsi"/>
          <w:kern w:val="0"/>
          <w:sz w:val="22"/>
          <w:szCs w:val="22"/>
        </w:rPr>
        <w:t xml:space="preserve">IV.2. </w:t>
      </w:r>
      <w:r w:rsidR="00055E7F" w:rsidRPr="00F35076">
        <w:rPr>
          <w:rFonts w:ascii="Book Antiqua" w:hAnsi="Book Antiqua" w:cstheme="minorHAnsi"/>
          <w:kern w:val="0"/>
          <w:sz w:val="22"/>
          <w:szCs w:val="22"/>
        </w:rPr>
        <w:t xml:space="preserve">A Szerződésben foglalt kötelezettségek súlyos megszegése esetén – amennyiben Felek a szerződésszegés megítélésének tekintetében tárgyalásos úton nem tudnak megegyezni, a sérelmet szenvedő Fél jogosult – kártérítési igényének fenntartása mellett – a Szerződést írásban azonnali hatállyal felmondani. </w:t>
      </w:r>
    </w:p>
    <w:p w14:paraId="35216A9E" w14:textId="09C70A94" w:rsidR="00C146FD" w:rsidRPr="00F35076" w:rsidRDefault="00F52782" w:rsidP="00F35076">
      <w:pPr>
        <w:pStyle w:val="Lista3szint"/>
        <w:numPr>
          <w:ilvl w:val="0"/>
          <w:numId w:val="0"/>
        </w:numPr>
        <w:rPr>
          <w:rFonts w:ascii="Book Antiqua" w:hAnsi="Book Antiqua" w:cstheme="minorHAnsi"/>
          <w:kern w:val="0"/>
          <w:sz w:val="22"/>
          <w:szCs w:val="22"/>
        </w:rPr>
      </w:pPr>
      <w:r w:rsidRPr="00F35076">
        <w:rPr>
          <w:rFonts w:ascii="Book Antiqua" w:hAnsi="Book Antiqua" w:cstheme="minorHAnsi"/>
          <w:kern w:val="0"/>
          <w:sz w:val="22"/>
          <w:szCs w:val="22"/>
        </w:rPr>
        <w:t xml:space="preserve">IV.3. </w:t>
      </w:r>
      <w:r w:rsidR="00055E7F" w:rsidRPr="00F35076">
        <w:rPr>
          <w:rFonts w:ascii="Book Antiqua" w:hAnsi="Book Antiqua" w:cstheme="minorHAnsi"/>
          <w:kern w:val="0"/>
          <w:sz w:val="22"/>
          <w:szCs w:val="22"/>
        </w:rPr>
        <w:t>Nem minősül szerződésszegésnek, ha rendkívüli, kivételes jellegű és a szerződéskötés időpontjában előre nem látható, elháríthatatlan, a Szerződő Felek egyikének sem felróható, ellenőrzési körükön kívül eső és rendes üzleti kockázatuk körébe nem sorolható külső körülmények és események (a továbbiakban: „</w:t>
      </w:r>
      <w:r w:rsidR="00055E7F" w:rsidRPr="00F35076">
        <w:rPr>
          <w:rFonts w:ascii="Book Antiqua" w:hAnsi="Book Antiqua" w:cstheme="minorHAnsi"/>
          <w:b/>
          <w:kern w:val="0"/>
          <w:sz w:val="22"/>
          <w:szCs w:val="22"/>
        </w:rPr>
        <w:t>Vis maior</w:t>
      </w:r>
      <w:r w:rsidR="00055E7F" w:rsidRPr="00F35076">
        <w:rPr>
          <w:rFonts w:ascii="Book Antiqua" w:hAnsi="Book Antiqua" w:cstheme="minorHAnsi"/>
          <w:kern w:val="0"/>
          <w:sz w:val="22"/>
          <w:szCs w:val="22"/>
        </w:rPr>
        <w:t xml:space="preserve">”) miatt a Felek bármelyike nem tudja teljesíteni a jelen Szerződésben foglalt kötelezettségeit. A Vis maior fenyegetésről és a Vis maior bekövetkezéséről, annak várható időtartamáról a Szerződő Felek kötelesek egymást haladéktalanul, írásban tájékoztatni, továbbá mindent megtenni a helyzet enyhítésére és annak időtartamának lerövidítésére. </w:t>
      </w:r>
      <w:r w:rsidR="00DC28BF" w:rsidRPr="00F35076">
        <w:rPr>
          <w:rFonts w:ascii="Book Antiqua" w:hAnsi="Book Antiqua" w:cstheme="minorHAnsi"/>
          <w:kern w:val="0"/>
          <w:sz w:val="22"/>
          <w:szCs w:val="22"/>
          <w:highlight w:val="green"/>
        </w:rPr>
        <w:t>…</w:t>
      </w:r>
      <w:proofErr w:type="gramStart"/>
      <w:r w:rsidR="00DC28BF" w:rsidRPr="00F35076">
        <w:rPr>
          <w:rFonts w:ascii="Book Antiqua" w:hAnsi="Book Antiqua" w:cstheme="minorHAnsi"/>
          <w:kern w:val="0"/>
          <w:sz w:val="22"/>
          <w:szCs w:val="22"/>
          <w:highlight w:val="green"/>
        </w:rPr>
        <w:t>…………</w:t>
      </w:r>
      <w:proofErr w:type="gramEnd"/>
      <w:r w:rsidR="00055E7F" w:rsidRPr="00F35076">
        <w:rPr>
          <w:rFonts w:ascii="Book Antiqua" w:hAnsi="Book Antiqua" w:cstheme="minorHAnsi"/>
          <w:kern w:val="0"/>
          <w:sz w:val="22"/>
          <w:szCs w:val="22"/>
          <w:highlight w:val="green"/>
        </w:rPr>
        <w:t xml:space="preserve"> napon túl</w:t>
      </w:r>
      <w:r w:rsidR="00055E7F" w:rsidRPr="00F35076">
        <w:rPr>
          <w:rFonts w:ascii="Book Antiqua" w:hAnsi="Book Antiqua" w:cstheme="minorHAnsi"/>
          <w:kern w:val="0"/>
          <w:sz w:val="22"/>
          <w:szCs w:val="22"/>
        </w:rPr>
        <w:t xml:space="preserve"> igazoltan fennálló Vis maior helyzet esetén a Felek jogosultak külön jogkövetkezmények nélkül felmondani a jelen Szerződést az addigi teljesítések és követelések elszámolása mellett. A Vis maior helyzet megszűnését követően – amennyiben a Szerződés megszüntetésére nem került sor – a Felek a Kbt. rendelkezéseinek megfelelően módosíthatják a Szerződést</w:t>
      </w:r>
      <w:bookmarkStart w:id="22" w:name="_Toc178179396"/>
      <w:bookmarkStart w:id="23" w:name="_Toc24358366"/>
      <w:bookmarkStart w:id="24" w:name="_Toc473713266"/>
      <w:r w:rsidR="00C146FD" w:rsidRPr="00F35076">
        <w:rPr>
          <w:rFonts w:ascii="Book Antiqua" w:hAnsi="Book Antiqua" w:cstheme="minorHAnsi"/>
          <w:kern w:val="0"/>
          <w:sz w:val="22"/>
          <w:szCs w:val="22"/>
        </w:rPr>
        <w:t>.</w:t>
      </w:r>
    </w:p>
    <w:p w14:paraId="5E03F7B4" w14:textId="77777777" w:rsidR="00055E7F" w:rsidRPr="00F35076" w:rsidRDefault="006E6C5F" w:rsidP="00F3507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 xml:space="preserve">V. </w:t>
      </w:r>
      <w:r w:rsidR="00055E7F" w:rsidRPr="00F35076">
        <w:rPr>
          <w:rFonts w:ascii="Book Antiqua" w:hAnsi="Book Antiqua" w:cstheme="minorHAnsi"/>
          <w:sz w:val="22"/>
          <w:szCs w:val="22"/>
        </w:rPr>
        <w:t>A Szerződés Vállalkozó általi megszüntetése</w:t>
      </w:r>
      <w:bookmarkEnd w:id="22"/>
      <w:bookmarkEnd w:id="23"/>
      <w:bookmarkEnd w:id="24"/>
    </w:p>
    <w:p w14:paraId="59429918" w14:textId="77777777" w:rsidR="00055E7F" w:rsidRPr="00F35076" w:rsidRDefault="006E6C5F" w:rsidP="00F35076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5" w:name="_Toc473713267"/>
      <w:r w:rsidRPr="00F35076">
        <w:rPr>
          <w:rFonts w:ascii="Book Antiqua" w:hAnsi="Book Antiqua" w:cstheme="minorHAnsi"/>
          <w:sz w:val="22"/>
          <w:szCs w:val="22"/>
        </w:rPr>
        <w:t xml:space="preserve">V.1. </w:t>
      </w:r>
      <w:r w:rsidR="00055E7F" w:rsidRPr="00F35076">
        <w:rPr>
          <w:rFonts w:ascii="Book Antiqua" w:hAnsi="Book Antiqua" w:cstheme="minorHAnsi"/>
          <w:sz w:val="22"/>
          <w:szCs w:val="22"/>
        </w:rPr>
        <w:t>A Vállalkozó jogosult a Szerződést felmondani, illetve a Szerződéstől elállni</w:t>
      </w:r>
      <w:bookmarkEnd w:id="25"/>
      <w:r w:rsidR="00055E7F" w:rsidRPr="00F35076">
        <w:rPr>
          <w:rFonts w:ascii="Book Antiqua" w:hAnsi="Book Antiqua" w:cstheme="minorHAnsi"/>
          <w:sz w:val="22"/>
          <w:szCs w:val="22"/>
        </w:rPr>
        <w:t xml:space="preserve"> </w:t>
      </w:r>
    </w:p>
    <w:p w14:paraId="6AF80C5A" w14:textId="77777777" w:rsidR="00055E7F" w:rsidRPr="00F35076" w:rsidRDefault="00055E7F" w:rsidP="00F35076">
      <w:pPr>
        <w:widowControl/>
        <w:numPr>
          <w:ilvl w:val="0"/>
          <w:numId w:val="6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amennyiben a Megrendelő ismételten, a Vállalkozó írásbeli felszólítása ellenére elmulasztja az esedékes – a Megrendelő által elfogadott Teljesítésigazolást követően kiállított számlában foglalt – Vállalkozói Díj megfizetését, azaz az írásbeli felszólítás kézhezvételétől számított 100 napos fizetési határidő eredménytelenül telik el;</w:t>
      </w:r>
    </w:p>
    <w:p w14:paraId="48FEC258" w14:textId="77777777" w:rsidR="00055E7F" w:rsidRPr="00F35076" w:rsidRDefault="00055E7F" w:rsidP="00F35076">
      <w:pPr>
        <w:widowControl/>
        <w:numPr>
          <w:ilvl w:val="0"/>
          <w:numId w:val="6"/>
        </w:numPr>
        <w:suppressAutoHyphens w:val="0"/>
        <w:overflowPunct/>
        <w:autoSpaceDE/>
        <w:adjustRightInd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F35076">
        <w:rPr>
          <w:rFonts w:ascii="Book Antiqua" w:hAnsi="Book Antiqua" w:cstheme="minorHAnsi"/>
          <w:sz w:val="22"/>
          <w:szCs w:val="22"/>
        </w:rPr>
        <w:t>a Szerződés teljesítése Megrendelő általi felfüggesztésének időtartama meghaladja a 8 hónapot.</w:t>
      </w:r>
    </w:p>
    <w:p w14:paraId="7072884D" w14:textId="77777777" w:rsidR="001F26DD" w:rsidRPr="00F35076" w:rsidRDefault="001F26DD" w:rsidP="00F35076">
      <w:pPr>
        <w:rPr>
          <w:rFonts w:ascii="Book Antiqua" w:hAnsi="Book Antiqua" w:cstheme="minorHAnsi"/>
          <w:sz w:val="22"/>
          <w:szCs w:val="22"/>
        </w:rPr>
      </w:pPr>
    </w:p>
    <w:sectPr w:rsidR="001F26DD" w:rsidRPr="00F3507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2F0B2" w14:textId="77777777" w:rsidR="0013734A" w:rsidRDefault="0013734A" w:rsidP="005238F0">
      <w:r>
        <w:separator/>
      </w:r>
    </w:p>
  </w:endnote>
  <w:endnote w:type="continuationSeparator" w:id="0">
    <w:p w14:paraId="16732CA1" w14:textId="77777777" w:rsidR="0013734A" w:rsidRDefault="0013734A" w:rsidP="0052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C617D" w14:textId="77777777" w:rsidR="0013734A" w:rsidRDefault="0013734A" w:rsidP="005238F0">
      <w:r>
        <w:separator/>
      </w:r>
    </w:p>
  </w:footnote>
  <w:footnote w:type="continuationSeparator" w:id="0">
    <w:p w14:paraId="0A101FAC" w14:textId="77777777" w:rsidR="0013734A" w:rsidRDefault="0013734A" w:rsidP="00523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77542" w14:textId="77777777" w:rsidR="00C146FD" w:rsidRPr="00C146FD" w:rsidRDefault="00C146FD" w:rsidP="00C146FD">
    <w:pPr>
      <w:pStyle w:val="lfej"/>
      <w:rPr>
        <w:rFonts w:asciiTheme="minorHAnsi" w:hAnsiTheme="minorHAnsi" w:cstheme="minorHAnsi"/>
        <w:sz w:val="20"/>
      </w:rPr>
    </w:pPr>
    <w:r w:rsidRPr="00C146FD">
      <w:rPr>
        <w:rFonts w:asciiTheme="minorHAnsi" w:hAnsiTheme="minorHAnsi"/>
        <w:sz w:val="20"/>
      </w:rPr>
      <w:ptab w:relativeTo="margin" w:alignment="right" w:leader="none"/>
    </w:r>
    <w:r w:rsidRPr="00C146FD">
      <w:rPr>
        <w:rFonts w:asciiTheme="minorHAnsi" w:hAnsiTheme="minorHAnsi"/>
        <w:sz w:val="20"/>
      </w:rPr>
      <w:ptab w:relativeTo="margin" w:alignment="right" w:leader="none"/>
    </w:r>
    <w:r w:rsidRPr="00C146FD">
      <w:rPr>
        <w:rFonts w:asciiTheme="minorHAnsi" w:hAnsiTheme="minorHAnsi"/>
        <w:sz w:val="20"/>
      </w:rPr>
      <w:ptab w:relativeTo="margin" w:alignment="right" w:leader="none"/>
    </w:r>
    <w:r w:rsidRPr="00C146FD">
      <w:rPr>
        <w:rFonts w:asciiTheme="minorHAnsi" w:hAnsiTheme="minorHAnsi"/>
        <w:sz w:val="20"/>
      </w:rPr>
      <w:ptab w:relativeTo="margin" w:alignment="right" w:leader="none"/>
    </w:r>
    <w:r w:rsidRPr="00C146FD">
      <w:rPr>
        <w:rFonts w:asciiTheme="minorHAnsi" w:hAnsiTheme="minorHAnsi"/>
        <w:sz w:val="20"/>
      </w:rPr>
      <w:ptab w:relativeTo="margin" w:alignment="right" w:leader="none"/>
    </w:r>
    <w:r w:rsidRPr="00C146FD">
      <w:rPr>
        <w:rFonts w:asciiTheme="minorHAnsi" w:hAnsiTheme="minorHAnsi" w:cstheme="minorHAnsi"/>
        <w:sz w:val="20"/>
      </w:rPr>
      <w:t xml:space="preserve">Melléklet </w:t>
    </w:r>
  </w:p>
  <w:p w14:paraId="3DDA68A0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  <w:r w:rsidRPr="00C146FD">
      <w:rPr>
        <w:rFonts w:asciiTheme="minorHAnsi" w:hAnsiTheme="minorHAnsi" w:cstheme="minorHAnsi"/>
        <w:sz w:val="20"/>
      </w:rPr>
      <w:t xml:space="preserve">                  </w:t>
    </w:r>
  </w:p>
  <w:p w14:paraId="7EECA181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  <w:r w:rsidRPr="00C146FD">
      <w:rPr>
        <w:rFonts w:asciiTheme="minorHAnsi" w:hAnsiTheme="minorHAnsi" w:cstheme="minorHAnsi"/>
        <w:sz w:val="20"/>
      </w:rPr>
      <w:t xml:space="preserve">A VÁLLALKOZÓRA VONATKOZÓ </w:t>
    </w:r>
  </w:p>
  <w:p w14:paraId="56FCDAD5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  <w:r w:rsidRPr="00C146FD">
      <w:rPr>
        <w:rFonts w:asciiTheme="minorHAnsi" w:hAnsiTheme="minorHAnsi" w:cstheme="minorHAnsi"/>
        <w:sz w:val="20"/>
      </w:rPr>
      <w:t>EGYEDI SZERZŐDÉSES KÖTELEZETTSÉGEK</w:t>
    </w:r>
  </w:p>
  <w:p w14:paraId="3D63F8B8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</w:p>
  <w:p w14:paraId="3F496E6E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  <w:r w:rsidRPr="00C146FD">
      <w:rPr>
        <w:rFonts w:asciiTheme="minorHAnsi" w:hAnsiTheme="minorHAnsi" w:cstheme="minorHAnsi"/>
        <w:sz w:val="20"/>
      </w:rPr>
      <w:t xml:space="preserve">A szerződés </w:t>
    </w:r>
    <w:r>
      <w:rPr>
        <w:rFonts w:asciiTheme="minorHAnsi" w:hAnsiTheme="minorHAnsi" w:cstheme="minorHAnsi"/>
        <w:sz w:val="20"/>
      </w:rPr>
      <w:t>megszűnése, megszüntetése</w:t>
    </w:r>
  </w:p>
  <w:p w14:paraId="7F1E45A7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</w:p>
  <w:p w14:paraId="476313C0" w14:textId="77777777" w:rsidR="00C146FD" w:rsidRPr="00C146FD" w:rsidRDefault="00C146FD" w:rsidP="00C146FD">
    <w:pPr>
      <w:pStyle w:val="lfej"/>
      <w:jc w:val="right"/>
      <w:rPr>
        <w:rFonts w:asciiTheme="minorHAnsi" w:hAnsiTheme="minorHAnsi" w:cstheme="minorHAnsi"/>
        <w:sz w:val="20"/>
      </w:rPr>
    </w:pPr>
    <w:r w:rsidRPr="00C146FD">
      <w:rPr>
        <w:rFonts w:asciiTheme="minorHAnsi" w:hAnsiTheme="minorHAnsi" w:cstheme="minorHAnsi"/>
        <w:sz w:val="20"/>
      </w:rPr>
      <w:t>KIVITELEZÉSI SZERZŐDÉS</w:t>
    </w:r>
  </w:p>
  <w:p w14:paraId="3EF97ECC" w14:textId="77777777" w:rsidR="005238F0" w:rsidRPr="00C146FD" w:rsidRDefault="005238F0" w:rsidP="00C146FD">
    <w:pPr>
      <w:pStyle w:val="lfej"/>
      <w:rPr>
        <w:rFonts w:asciiTheme="minorHAnsi" w:hAnsi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23DFA"/>
    <w:multiLevelType w:val="hybridMultilevel"/>
    <w:tmpl w:val="0C5684F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F1E2D"/>
    <w:multiLevelType w:val="hybridMultilevel"/>
    <w:tmpl w:val="24D426E2"/>
    <w:lvl w:ilvl="0" w:tplc="3960714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61AFC"/>
    <w:multiLevelType w:val="multilevel"/>
    <w:tmpl w:val="C4243B02"/>
    <w:lvl w:ilvl="0">
      <w:start w:val="23"/>
      <w:numFmt w:val="decimal"/>
      <w:lvlText w:val="%1."/>
      <w:lvlJc w:val="left"/>
      <w:pPr>
        <w:ind w:left="730" w:hanging="730"/>
      </w:pPr>
      <w:rPr>
        <w:b w:val="0"/>
      </w:rPr>
    </w:lvl>
    <w:lvl w:ilvl="1">
      <w:start w:val="1"/>
      <w:numFmt w:val="decimal"/>
      <w:lvlText w:val="%1.%2."/>
      <w:lvlJc w:val="left"/>
      <w:pPr>
        <w:ind w:left="730" w:hanging="73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4E7C2733"/>
    <w:multiLevelType w:val="multilevel"/>
    <w:tmpl w:val="F62200CA"/>
    <w:lvl w:ilvl="0">
      <w:start w:val="23"/>
      <w:numFmt w:val="decimal"/>
      <w:lvlText w:val="%1."/>
      <w:lvlJc w:val="left"/>
      <w:pPr>
        <w:ind w:left="730" w:hanging="730"/>
      </w:pPr>
    </w:lvl>
    <w:lvl w:ilvl="1">
      <w:start w:val="3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63947ABB"/>
    <w:multiLevelType w:val="multilevel"/>
    <w:tmpl w:val="EB98E342"/>
    <w:lvl w:ilvl="0">
      <w:start w:val="21"/>
      <w:numFmt w:val="decimal"/>
      <w:lvlText w:val="%1."/>
      <w:lvlJc w:val="left"/>
      <w:pPr>
        <w:ind w:left="876" w:hanging="876"/>
      </w:pPr>
    </w:lvl>
    <w:lvl w:ilvl="1">
      <w:start w:val="1"/>
      <w:numFmt w:val="decimal"/>
      <w:lvlText w:val="%1.%2."/>
      <w:lvlJc w:val="left"/>
      <w:pPr>
        <w:ind w:left="1089" w:hanging="876"/>
      </w:pPr>
    </w:lvl>
    <w:lvl w:ilvl="2">
      <w:start w:val="1"/>
      <w:numFmt w:val="decimal"/>
      <w:lvlText w:val="%1.%2.%3."/>
      <w:lvlJc w:val="left"/>
      <w:pPr>
        <w:ind w:left="1506" w:hanging="1080"/>
      </w:pPr>
      <w:rPr>
        <w:rFonts w:ascii="Book Antiqua" w:hAnsi="Book Antiqua"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079" w:hanging="1440"/>
      </w:pPr>
    </w:lvl>
    <w:lvl w:ilvl="4">
      <w:start w:val="1"/>
      <w:numFmt w:val="decimal"/>
      <w:lvlText w:val="%1.%2.%3.%4.%5."/>
      <w:lvlJc w:val="left"/>
      <w:pPr>
        <w:ind w:left="2292" w:hanging="1440"/>
      </w:pPr>
    </w:lvl>
    <w:lvl w:ilvl="5">
      <w:start w:val="1"/>
      <w:numFmt w:val="decimal"/>
      <w:lvlText w:val="%1.%2.%3.%4.%5.%6."/>
      <w:lvlJc w:val="left"/>
      <w:pPr>
        <w:ind w:left="2865" w:hanging="1800"/>
      </w:pPr>
    </w:lvl>
    <w:lvl w:ilvl="6">
      <w:start w:val="1"/>
      <w:numFmt w:val="decimal"/>
      <w:lvlText w:val="%1.%2.%3.%4.%5.%6.%7."/>
      <w:lvlJc w:val="left"/>
      <w:pPr>
        <w:ind w:left="3438" w:hanging="2160"/>
      </w:pPr>
    </w:lvl>
    <w:lvl w:ilvl="7">
      <w:start w:val="1"/>
      <w:numFmt w:val="decimal"/>
      <w:lvlText w:val="%1.%2.%3.%4.%5.%6.%7.%8."/>
      <w:lvlJc w:val="left"/>
      <w:pPr>
        <w:ind w:left="4011" w:hanging="2520"/>
      </w:pPr>
    </w:lvl>
    <w:lvl w:ilvl="8">
      <w:start w:val="1"/>
      <w:numFmt w:val="decimal"/>
      <w:lvlText w:val="%1.%2.%3.%4.%5.%6.%7.%8.%9."/>
      <w:lvlJc w:val="left"/>
      <w:pPr>
        <w:ind w:left="4584" w:hanging="2880"/>
      </w:pPr>
    </w:lvl>
  </w:abstractNum>
  <w:abstractNum w:abstractNumId="6" w15:restartNumberingAfterBreak="0">
    <w:nsid w:val="7D590BA6"/>
    <w:multiLevelType w:val="hybridMultilevel"/>
    <w:tmpl w:val="0C5684F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lvl w:ilvl="0">
        <w:start w:val="23"/>
        <w:numFmt w:val="decimal"/>
        <w:lvlText w:val="%1."/>
        <w:lvlJc w:val="left"/>
        <w:pPr>
          <w:ind w:left="730" w:hanging="730"/>
        </w:pPr>
        <w:rPr>
          <w:b w:val="0"/>
        </w:rPr>
      </w:lvl>
    </w:lvlOverride>
    <w:lvlOverride w:ilvl="1">
      <w:lvl w:ilvl="1">
        <w:start w:val="1"/>
        <w:numFmt w:val="upperRoman"/>
        <w:lvlText w:val="%2."/>
        <w:lvlJc w:val="left"/>
        <w:pPr>
          <w:ind w:left="1014" w:hanging="730"/>
        </w:pPr>
        <w:rPr>
          <w:rFonts w:ascii="Book Antiqua" w:eastAsia="Times New Roman" w:hAnsi="Book Antiqua" w:cs="Times New Roman"/>
          <w:b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80" w:hanging="1080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hanging="1800"/>
        </w:pPr>
        <w:rPr>
          <w:b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b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160" w:hanging="2160"/>
        </w:pPr>
        <w:rPr>
          <w:b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520" w:hanging="2520"/>
        </w:pPr>
        <w:rPr>
          <w:b w:val="0"/>
        </w:rPr>
      </w:lvl>
    </w:lvlOverride>
  </w:num>
  <w:num w:numId="4">
    <w:abstractNumId w:val="4"/>
    <w:lvlOverride w:ilvl="0">
      <w:startOverride w:val="2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E7F"/>
    <w:rsid w:val="00055E7F"/>
    <w:rsid w:val="00055F83"/>
    <w:rsid w:val="0013734A"/>
    <w:rsid w:val="001F26DD"/>
    <w:rsid w:val="00424157"/>
    <w:rsid w:val="005238F0"/>
    <w:rsid w:val="005B2F2D"/>
    <w:rsid w:val="00680918"/>
    <w:rsid w:val="006E6C5F"/>
    <w:rsid w:val="00B55900"/>
    <w:rsid w:val="00C146FD"/>
    <w:rsid w:val="00DC28BF"/>
    <w:rsid w:val="00F03A37"/>
    <w:rsid w:val="00F35076"/>
    <w:rsid w:val="00F52782"/>
    <w:rsid w:val="00FD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3A729B"/>
  <w15:chartTrackingRefBased/>
  <w15:docId w15:val="{EF479F52-3DEF-4E4A-94F5-4C47F126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55E7F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055E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055E7F"/>
    <w:rPr>
      <w:color w:val="0563C1" w:themeColor="hyperlink"/>
      <w:u w:val="single"/>
    </w:rPr>
  </w:style>
  <w:style w:type="paragraph" w:customStyle="1" w:styleId="Lista1szint">
    <w:name w:val="Lista 1 szint"/>
    <w:basedOn w:val="Cmsor1"/>
    <w:qFormat/>
    <w:rsid w:val="00055E7F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055E7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055E7F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055E7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055E7F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055E7F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055E7F"/>
    <w:pPr>
      <w:numPr>
        <w:ilvl w:val="4"/>
      </w:numPr>
      <w:tabs>
        <w:tab w:val="num" w:pos="360"/>
      </w:tabs>
    </w:pPr>
  </w:style>
  <w:style w:type="paragraph" w:customStyle="1" w:styleId="cf0">
    <w:name w:val="cf0"/>
    <w:basedOn w:val="Norml"/>
    <w:rsid w:val="00055E7F"/>
    <w:pPr>
      <w:widowControl/>
      <w:suppressAutoHyphens w:val="0"/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customStyle="1" w:styleId="Alcm2">
    <w:name w:val="Alcím2"/>
    <w:basedOn w:val="Lista2szint"/>
    <w:qFormat/>
    <w:rsid w:val="00055E7F"/>
    <w:rPr>
      <w:b/>
    </w:rPr>
  </w:style>
  <w:style w:type="paragraph" w:customStyle="1" w:styleId="Alcm1">
    <w:name w:val="Alcím1"/>
    <w:basedOn w:val="Lista1szint"/>
    <w:qFormat/>
    <w:rsid w:val="00055E7F"/>
  </w:style>
  <w:style w:type="character" w:customStyle="1" w:styleId="apple-converted-space">
    <w:name w:val="apple-converted-space"/>
    <w:basedOn w:val="Bekezdsalapbettpusa"/>
    <w:rsid w:val="00055E7F"/>
  </w:style>
  <w:style w:type="character" w:customStyle="1" w:styleId="Cmsor1Char">
    <w:name w:val="Címsor 1 Char"/>
    <w:basedOn w:val="Bekezdsalapbettpusa"/>
    <w:link w:val="Cmsor1"/>
    <w:uiPriority w:val="9"/>
    <w:rsid w:val="00055E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238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238F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238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238F0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C28B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C28BF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C28B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C28B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C28B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C28B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28B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j.jogtar.h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j.jogtar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1387</Words>
  <Characters>9575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6</cp:revision>
  <dcterms:created xsi:type="dcterms:W3CDTF">2025-12-15T10:52:00Z</dcterms:created>
  <dcterms:modified xsi:type="dcterms:W3CDTF">2026-02-24T11:59:00Z</dcterms:modified>
</cp:coreProperties>
</file>